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4" w:rsidRPr="000376F0" w:rsidRDefault="00BB5464" w:rsidP="00BB5464">
      <w:pPr>
        <w:pStyle w:val="3"/>
        <w:keepNext w:val="0"/>
        <w:widowControl w:val="0"/>
        <w:spacing w:before="0" w:after="0"/>
        <w:ind w:firstLine="709"/>
        <w:jc w:val="right"/>
        <w:rPr>
          <w:b w:val="0"/>
          <w:u w:val="none"/>
        </w:rPr>
      </w:pPr>
      <w:r w:rsidRPr="000376F0">
        <w:rPr>
          <w:b w:val="0"/>
          <w:u w:val="none"/>
        </w:rPr>
        <w:t>Пресс-выпуск</w:t>
      </w:r>
    </w:p>
    <w:p w:rsidR="00BD663E" w:rsidRPr="00951F7C" w:rsidRDefault="00BD663E" w:rsidP="00BD663E">
      <w:pPr>
        <w:pStyle w:val="3"/>
        <w:keepNext w:val="0"/>
        <w:widowControl w:val="0"/>
        <w:spacing w:before="0" w:after="0"/>
        <w:ind w:firstLine="709"/>
        <w:rPr>
          <w:i w:val="0"/>
          <w:u w:val="none"/>
        </w:rPr>
      </w:pPr>
      <w:r w:rsidRPr="00951F7C">
        <w:rPr>
          <w:i w:val="0"/>
          <w:u w:val="none"/>
        </w:rPr>
        <w:t xml:space="preserve">Отдельные показатели промышленного производства </w:t>
      </w:r>
    </w:p>
    <w:p w:rsidR="00BD663E" w:rsidRPr="00951F7C" w:rsidRDefault="00BD663E" w:rsidP="000376F0">
      <w:pPr>
        <w:pStyle w:val="3"/>
        <w:keepNext w:val="0"/>
        <w:widowControl w:val="0"/>
        <w:spacing w:before="0"/>
        <w:ind w:firstLine="709"/>
      </w:pPr>
      <w:r w:rsidRPr="00951F7C">
        <w:rPr>
          <w:i w:val="0"/>
          <w:u w:val="none"/>
        </w:rPr>
        <w:t xml:space="preserve">Пензенской области </w:t>
      </w:r>
      <w:bookmarkStart w:id="0" w:name="_Hlk37881161"/>
      <w:r w:rsidR="00E33C3E">
        <w:rPr>
          <w:i w:val="0"/>
          <w:u w:val="none"/>
        </w:rPr>
        <w:t xml:space="preserve">в </w:t>
      </w:r>
      <w:r w:rsidR="00E33C3E">
        <w:rPr>
          <w:i w:val="0"/>
          <w:u w:val="none"/>
          <w:lang w:val="en-US"/>
        </w:rPr>
        <w:t>I</w:t>
      </w:r>
      <w:r w:rsidR="00E33C3E" w:rsidRPr="00E33C3E">
        <w:rPr>
          <w:i w:val="0"/>
          <w:u w:val="none"/>
        </w:rPr>
        <w:t xml:space="preserve"> </w:t>
      </w:r>
      <w:r w:rsidR="00E33C3E">
        <w:rPr>
          <w:i w:val="0"/>
          <w:u w:val="none"/>
        </w:rPr>
        <w:t>квартале</w:t>
      </w:r>
      <w:r w:rsidRPr="00951F7C">
        <w:rPr>
          <w:i w:val="0"/>
          <w:u w:val="none"/>
        </w:rPr>
        <w:t xml:space="preserve"> </w:t>
      </w:r>
      <w:bookmarkEnd w:id="0"/>
      <w:r w:rsidRPr="00951F7C">
        <w:rPr>
          <w:i w:val="0"/>
          <w:u w:val="none"/>
        </w:rPr>
        <w:t>2020 года</w:t>
      </w:r>
    </w:p>
    <w:p w:rsidR="00BD663E" w:rsidRPr="00951F7C" w:rsidRDefault="0030108F" w:rsidP="009921E2">
      <w:pPr>
        <w:pStyle w:val="a6"/>
        <w:spacing w:line="240" w:lineRule="auto"/>
      </w:pPr>
      <w:r w:rsidRPr="00951F7C">
        <w:t xml:space="preserve">В </w:t>
      </w:r>
      <w:r w:rsidR="00E33C3E" w:rsidRPr="00E33C3E">
        <w:rPr>
          <w:lang w:val="en-US"/>
        </w:rPr>
        <w:t>I</w:t>
      </w:r>
      <w:r w:rsidR="00E33C3E" w:rsidRPr="00E33C3E">
        <w:t xml:space="preserve"> квартале</w:t>
      </w:r>
      <w:r w:rsidR="00E33C3E" w:rsidRPr="00951F7C">
        <w:t xml:space="preserve"> </w:t>
      </w:r>
      <w:r w:rsidRPr="00951F7C">
        <w:t>2020</w:t>
      </w:r>
      <w:r w:rsidR="00C95ED9" w:rsidRPr="00951F7C">
        <w:t xml:space="preserve"> </w:t>
      </w:r>
      <w:r w:rsidRPr="00951F7C">
        <w:t>г.</w:t>
      </w:r>
      <w:r w:rsidR="00BD663E" w:rsidRPr="00951F7C">
        <w:t xml:space="preserve"> промышленность Пензенской области демонстри</w:t>
      </w:r>
      <w:r w:rsidR="009921E2">
        <w:softHyphen/>
      </w:r>
      <w:r w:rsidR="00BD663E" w:rsidRPr="00951F7C">
        <w:t>ро</w:t>
      </w:r>
      <w:r w:rsidR="009921E2">
        <w:softHyphen/>
      </w:r>
      <w:r w:rsidR="00BD663E" w:rsidRPr="00951F7C">
        <w:t xml:space="preserve">вала </w:t>
      </w:r>
      <w:r w:rsidR="00132134" w:rsidRPr="00951F7C">
        <w:t>положительные показатели темпов своего развития.</w:t>
      </w:r>
    </w:p>
    <w:p w:rsidR="009C280C" w:rsidRPr="00951F7C" w:rsidRDefault="0030108F" w:rsidP="009921E2">
      <w:pPr>
        <w:pStyle w:val="a6"/>
        <w:spacing w:line="240" w:lineRule="auto"/>
      </w:pPr>
      <w:r w:rsidRPr="00951F7C">
        <w:t xml:space="preserve">Так, </w:t>
      </w:r>
      <w:r w:rsidR="00E8681F" w:rsidRPr="00951F7C">
        <w:t>за</w:t>
      </w:r>
      <w:r w:rsidRPr="00951F7C">
        <w:t xml:space="preserve"> </w:t>
      </w:r>
      <w:bookmarkStart w:id="1" w:name="_Hlk37881193"/>
      <w:r w:rsidR="00E33C3E">
        <w:rPr>
          <w:lang w:val="en-US"/>
        </w:rPr>
        <w:t>I</w:t>
      </w:r>
      <w:r w:rsidR="00E8681F" w:rsidRPr="00951F7C">
        <w:t xml:space="preserve"> квартал</w:t>
      </w:r>
      <w:r w:rsidRPr="00951F7C">
        <w:t xml:space="preserve"> </w:t>
      </w:r>
      <w:bookmarkEnd w:id="1"/>
      <w:r w:rsidRPr="00951F7C">
        <w:t>2020</w:t>
      </w:r>
      <w:r w:rsidR="00C95ED9" w:rsidRPr="00951F7C">
        <w:t xml:space="preserve"> </w:t>
      </w:r>
      <w:r w:rsidR="00BD663E" w:rsidRPr="00951F7C">
        <w:t>г</w:t>
      </w:r>
      <w:r w:rsidRPr="00951F7C">
        <w:t>.</w:t>
      </w:r>
      <w:r w:rsidR="00BD663E" w:rsidRPr="00951F7C">
        <w:t xml:space="preserve"> по сравне</w:t>
      </w:r>
      <w:r w:rsidRPr="00951F7C">
        <w:t xml:space="preserve">нию с </w:t>
      </w:r>
      <w:r w:rsidR="00E33C3E">
        <w:rPr>
          <w:lang w:val="en-US"/>
        </w:rPr>
        <w:t>I</w:t>
      </w:r>
      <w:r w:rsidR="00E8681F" w:rsidRPr="00951F7C">
        <w:t xml:space="preserve"> кварталом </w:t>
      </w:r>
      <w:r w:rsidRPr="00951F7C">
        <w:t>2019</w:t>
      </w:r>
      <w:r w:rsidR="00C95ED9" w:rsidRPr="00951F7C">
        <w:t xml:space="preserve"> </w:t>
      </w:r>
      <w:r w:rsidRPr="00951F7C">
        <w:t>г.</w:t>
      </w:r>
      <w:r w:rsidR="00BD663E" w:rsidRPr="00951F7C">
        <w:t xml:space="preserve"> по полному кругу предприятий индекс промышленного производства увеличился на </w:t>
      </w:r>
      <w:r w:rsidR="00E8681F" w:rsidRPr="00951F7C">
        <w:t>6</w:t>
      </w:r>
      <w:r w:rsidR="00BD663E" w:rsidRPr="00951F7C">
        <w:t>,</w:t>
      </w:r>
      <w:r w:rsidR="00E8681F" w:rsidRPr="00951F7C">
        <w:t>1</w:t>
      </w:r>
      <w:r w:rsidR="00BD663E" w:rsidRPr="00951F7C">
        <w:t>%.</w:t>
      </w:r>
      <w:r w:rsidRPr="00951F7C">
        <w:t xml:space="preserve"> </w:t>
      </w:r>
      <w:r w:rsidR="00602AAF">
        <w:rPr>
          <w:spacing w:val="-4"/>
          <w:szCs w:val="28"/>
        </w:rPr>
        <w:t>(П</w:t>
      </w:r>
      <w:r w:rsidR="00602AAF" w:rsidRPr="00602AAF">
        <w:rPr>
          <w:spacing w:val="-4"/>
          <w:szCs w:val="28"/>
        </w:rPr>
        <w:t>о России – 101,5, по</w:t>
      </w:r>
      <w:r w:rsidR="009058BC" w:rsidRPr="00602AAF">
        <w:rPr>
          <w:spacing w:val="-4"/>
          <w:szCs w:val="28"/>
        </w:rPr>
        <w:t xml:space="preserve"> </w:t>
      </w:r>
      <w:r w:rsidR="00EC67C0" w:rsidRPr="00602AAF">
        <w:rPr>
          <w:spacing w:val="-4"/>
          <w:szCs w:val="28"/>
        </w:rPr>
        <w:t>П</w:t>
      </w:r>
      <w:r w:rsidR="00602AAF">
        <w:rPr>
          <w:spacing w:val="-4"/>
          <w:szCs w:val="28"/>
        </w:rPr>
        <w:t xml:space="preserve">риволжскому </w:t>
      </w:r>
      <w:r w:rsidR="00EC67C0" w:rsidRPr="00602AAF">
        <w:rPr>
          <w:spacing w:val="-4"/>
          <w:szCs w:val="28"/>
        </w:rPr>
        <w:t>Ф</w:t>
      </w:r>
      <w:r w:rsidR="00602AAF">
        <w:rPr>
          <w:spacing w:val="-4"/>
          <w:szCs w:val="28"/>
        </w:rPr>
        <w:t>едеральному округу</w:t>
      </w:r>
      <w:r w:rsidR="00EC67C0" w:rsidRPr="00602AAF">
        <w:rPr>
          <w:spacing w:val="-4"/>
          <w:szCs w:val="28"/>
        </w:rPr>
        <w:t xml:space="preserve"> – 10</w:t>
      </w:r>
      <w:r w:rsidR="00602AAF" w:rsidRPr="00602AAF">
        <w:rPr>
          <w:spacing w:val="-4"/>
          <w:szCs w:val="28"/>
        </w:rPr>
        <w:t>1,7</w:t>
      </w:r>
      <w:r w:rsidR="00CF5C60" w:rsidRPr="00602AAF">
        <w:rPr>
          <w:spacing w:val="-4"/>
          <w:szCs w:val="28"/>
        </w:rPr>
        <w:t>%</w:t>
      </w:r>
      <w:r w:rsidR="00EC67C0" w:rsidRPr="00602AAF">
        <w:rPr>
          <w:spacing w:val="-4"/>
          <w:szCs w:val="28"/>
        </w:rPr>
        <w:t>).</w:t>
      </w:r>
      <w:r w:rsidR="00EC67C0" w:rsidRPr="00951F7C">
        <w:rPr>
          <w:color w:val="FF0000"/>
          <w:spacing w:val="-4"/>
          <w:szCs w:val="28"/>
        </w:rPr>
        <w:t xml:space="preserve"> </w:t>
      </w:r>
    </w:p>
    <w:p w:rsidR="00C7357E" w:rsidRPr="00951F7C" w:rsidRDefault="000376F0" w:rsidP="009921E2">
      <w:pPr>
        <w:pStyle w:val="a6"/>
        <w:spacing w:before="6" w:after="6" w:line="240" w:lineRule="auto"/>
        <w:rPr>
          <w:spacing w:val="-6"/>
          <w:szCs w:val="28"/>
        </w:rPr>
      </w:pPr>
      <w:r w:rsidRPr="00951F7C">
        <w:rPr>
          <w:noProof/>
          <w:spacing w:val="-6"/>
        </w:rPr>
        <w:drawing>
          <wp:anchor distT="0" distB="0" distL="114300" distR="114300" simplePos="0" relativeHeight="251656192" behindDoc="0" locked="0" layoutInCell="1" allowOverlap="1" wp14:anchorId="66763C44" wp14:editId="60F2E0BB">
            <wp:simplePos x="0" y="0"/>
            <wp:positionH relativeFrom="margin">
              <wp:posOffset>3574415</wp:posOffset>
            </wp:positionH>
            <wp:positionV relativeFrom="margin">
              <wp:posOffset>2861310</wp:posOffset>
            </wp:positionV>
            <wp:extent cx="2943225" cy="3152775"/>
            <wp:effectExtent l="0" t="0" r="9525" b="9525"/>
            <wp:wrapSquare wrapText="bothSides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2" w:rsidRPr="00951F7C">
        <w:rPr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6DE3AB" wp14:editId="25C3E007">
                <wp:simplePos x="0" y="0"/>
                <wp:positionH relativeFrom="column">
                  <wp:posOffset>3577590</wp:posOffset>
                </wp:positionH>
                <wp:positionV relativeFrom="paragraph">
                  <wp:posOffset>913130</wp:posOffset>
                </wp:positionV>
                <wp:extent cx="2959100" cy="593090"/>
                <wp:effectExtent l="0" t="0" r="12700" b="16510"/>
                <wp:wrapThrough wrapText="bothSides">
                  <wp:wrapPolygon edited="0">
                    <wp:start x="139" y="0"/>
                    <wp:lineTo x="0" y="694"/>
                    <wp:lineTo x="0" y="21507"/>
                    <wp:lineTo x="21554" y="21507"/>
                    <wp:lineTo x="21554" y="694"/>
                    <wp:lineTo x="21415" y="0"/>
                    <wp:lineTo x="139" y="0"/>
                  </wp:wrapPolygon>
                </wp:wrapThrough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5930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292" w:rsidRPr="002D0F80" w:rsidRDefault="002D0F80" w:rsidP="00E9229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0F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Индекс промышленного</w:t>
                            </w:r>
                            <w:r w:rsidR="003742C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2D0F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производства</w:t>
                            </w:r>
                            <w:r w:rsidR="00CC15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281.7pt;margin-top:71.9pt;width:233pt;height:46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" fillcolor="#c2d69b [1942]" strokecolor="#4e6128 [1606]" strokeweight="2pt">
                <v:textbox>
                  <w:txbxContent>
                    <w:p w:rsidR="00E92292" w:rsidRPr="002D0F80" w:rsidRDefault="002D0F80" w:rsidP="00E9229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D0F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Индекс промышленного</w:t>
                      </w:r>
                      <w:r w:rsidR="003742C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2D0F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производства</w:t>
                      </w:r>
                      <w:r w:rsidR="00CC15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589F" w:rsidRPr="00951F7C">
        <w:rPr>
          <w:spacing w:val="-6"/>
        </w:rPr>
        <w:t xml:space="preserve">Наибольший вклад в социально-экономическое развитие Пензенской области вносят предприятия с видом деятельности «Обрабатывающие производства». </w:t>
      </w:r>
      <w:proofErr w:type="gramStart"/>
      <w:r w:rsidR="00BB5464" w:rsidRPr="00951F7C">
        <w:rPr>
          <w:spacing w:val="-6"/>
        </w:rPr>
        <w:t>П</w:t>
      </w:r>
      <w:r w:rsidR="0011589F" w:rsidRPr="00951F7C">
        <w:rPr>
          <w:spacing w:val="-6"/>
        </w:rPr>
        <w:t>о этому виду дея</w:t>
      </w:r>
      <w:r w:rsidR="009921E2">
        <w:rPr>
          <w:spacing w:val="-6"/>
        </w:rPr>
        <w:softHyphen/>
      </w:r>
      <w:r w:rsidR="0011589F" w:rsidRPr="00951F7C">
        <w:rPr>
          <w:spacing w:val="-6"/>
        </w:rPr>
        <w:t>тель</w:t>
      </w:r>
      <w:r w:rsidR="009921E2">
        <w:rPr>
          <w:spacing w:val="-6"/>
        </w:rPr>
        <w:softHyphen/>
      </w:r>
      <w:r w:rsidR="0011589F" w:rsidRPr="00951F7C">
        <w:rPr>
          <w:spacing w:val="-6"/>
        </w:rPr>
        <w:t>но</w:t>
      </w:r>
      <w:r w:rsidR="009921E2">
        <w:rPr>
          <w:spacing w:val="-6"/>
        </w:rPr>
        <w:softHyphen/>
      </w:r>
      <w:r w:rsidR="0011589F" w:rsidRPr="00951F7C">
        <w:rPr>
          <w:spacing w:val="-6"/>
        </w:rPr>
        <w:t>сти индекс промышленно</w:t>
      </w:r>
      <w:r w:rsidR="007E4EF0" w:rsidRPr="00951F7C">
        <w:rPr>
          <w:spacing w:val="-6"/>
        </w:rPr>
        <w:t xml:space="preserve">го производства составил </w:t>
      </w:r>
      <w:r w:rsidR="00BD3F73" w:rsidRPr="00951F7C">
        <w:rPr>
          <w:spacing w:val="-6"/>
        </w:rPr>
        <w:t>1</w:t>
      </w:r>
      <w:r w:rsidR="00022614" w:rsidRPr="00951F7C">
        <w:rPr>
          <w:spacing w:val="-6"/>
        </w:rPr>
        <w:t>08</w:t>
      </w:r>
      <w:r w:rsidR="00BD3F73" w:rsidRPr="00951F7C">
        <w:rPr>
          <w:spacing w:val="-6"/>
        </w:rPr>
        <w:t>,</w:t>
      </w:r>
      <w:r w:rsidR="00022614" w:rsidRPr="00951F7C">
        <w:rPr>
          <w:spacing w:val="-6"/>
        </w:rPr>
        <w:t>4</w:t>
      </w:r>
      <w:r w:rsidR="00701046" w:rsidRPr="00951F7C">
        <w:rPr>
          <w:spacing w:val="-6"/>
        </w:rPr>
        <w:t xml:space="preserve">% к уровню </w:t>
      </w:r>
      <w:r w:rsidR="00E33C3E">
        <w:rPr>
          <w:lang w:val="en-US"/>
        </w:rPr>
        <w:t>I</w:t>
      </w:r>
      <w:r w:rsidR="00022614" w:rsidRPr="00951F7C">
        <w:t xml:space="preserve"> квартала </w:t>
      </w:r>
      <w:r w:rsidR="00BB5464" w:rsidRPr="00951F7C">
        <w:rPr>
          <w:spacing w:val="-6"/>
        </w:rPr>
        <w:t>201</w:t>
      </w:r>
      <w:r w:rsidR="00182C53" w:rsidRPr="00951F7C">
        <w:rPr>
          <w:spacing w:val="-6"/>
        </w:rPr>
        <w:t>9</w:t>
      </w:r>
      <w:r w:rsidR="00BB5464" w:rsidRPr="00951F7C">
        <w:rPr>
          <w:spacing w:val="-6"/>
        </w:rPr>
        <w:t xml:space="preserve"> г.</w:t>
      </w:r>
      <w:r w:rsidR="003D3810" w:rsidRPr="00951F7C">
        <w:rPr>
          <w:spacing w:val="-6"/>
          <w:szCs w:val="28"/>
        </w:rPr>
        <w:t xml:space="preserve"> </w:t>
      </w:r>
      <w:r w:rsidR="00F649BA" w:rsidRPr="00951F7C">
        <w:rPr>
          <w:spacing w:val="-6"/>
          <w:szCs w:val="28"/>
        </w:rPr>
        <w:t>На формирование</w:t>
      </w:r>
      <w:r w:rsidR="00C7357E" w:rsidRPr="00951F7C">
        <w:rPr>
          <w:spacing w:val="-6"/>
          <w:szCs w:val="28"/>
        </w:rPr>
        <w:t xml:space="preserve"> </w:t>
      </w:r>
      <w:r w:rsidR="00F649BA" w:rsidRPr="00951F7C">
        <w:rPr>
          <w:spacing w:val="-6"/>
          <w:szCs w:val="28"/>
        </w:rPr>
        <w:t xml:space="preserve">данного </w:t>
      </w:r>
      <w:r w:rsidR="00C7357E" w:rsidRPr="00951F7C">
        <w:rPr>
          <w:spacing w:val="-6"/>
          <w:szCs w:val="28"/>
        </w:rPr>
        <w:t>индекс</w:t>
      </w:r>
      <w:r w:rsidR="00F649BA" w:rsidRPr="00951F7C">
        <w:rPr>
          <w:spacing w:val="-6"/>
          <w:szCs w:val="28"/>
        </w:rPr>
        <w:t>а</w:t>
      </w:r>
      <w:r w:rsidR="00C7357E" w:rsidRPr="00951F7C">
        <w:rPr>
          <w:spacing w:val="-6"/>
          <w:szCs w:val="28"/>
        </w:rPr>
        <w:t xml:space="preserve"> </w:t>
      </w:r>
      <w:r w:rsidR="00F649BA" w:rsidRPr="00951F7C">
        <w:rPr>
          <w:spacing w:val="-6"/>
          <w:szCs w:val="28"/>
        </w:rPr>
        <w:t>повлияло</w:t>
      </w:r>
      <w:r w:rsidR="00C7357E" w:rsidRPr="00951F7C">
        <w:rPr>
          <w:spacing w:val="-6"/>
          <w:szCs w:val="28"/>
        </w:rPr>
        <w:t xml:space="preserve"> увеличени</w:t>
      </w:r>
      <w:r w:rsidR="00F649BA" w:rsidRPr="00951F7C">
        <w:rPr>
          <w:spacing w:val="-6"/>
          <w:szCs w:val="28"/>
        </w:rPr>
        <w:t>е</w:t>
      </w:r>
      <w:r w:rsidR="00C7357E" w:rsidRPr="00951F7C">
        <w:rPr>
          <w:spacing w:val="-6"/>
          <w:szCs w:val="28"/>
        </w:rPr>
        <w:t xml:space="preserve"> </w:t>
      </w:r>
      <w:r w:rsidR="003A67EE" w:rsidRPr="00951F7C">
        <w:rPr>
          <w:spacing w:val="-6"/>
          <w:szCs w:val="28"/>
        </w:rPr>
        <w:t>объемов производства</w:t>
      </w:r>
      <w:r w:rsidR="0095511A" w:rsidRPr="00951F7C">
        <w:rPr>
          <w:spacing w:val="-6"/>
          <w:szCs w:val="28"/>
        </w:rPr>
        <w:t>:</w:t>
      </w:r>
      <w:r w:rsidR="00182C53" w:rsidRPr="00951F7C">
        <w:rPr>
          <w:spacing w:val="-6"/>
          <w:szCs w:val="28"/>
        </w:rPr>
        <w:t xml:space="preserve"> </w:t>
      </w:r>
      <w:r w:rsidR="00EA6E87" w:rsidRPr="00951F7C">
        <w:rPr>
          <w:spacing w:val="-6"/>
          <w:szCs w:val="28"/>
        </w:rPr>
        <w:t>полиграфической дея</w:t>
      </w:r>
      <w:r w:rsidR="009921E2">
        <w:rPr>
          <w:spacing w:val="-6"/>
          <w:szCs w:val="28"/>
        </w:rPr>
        <w:softHyphen/>
      </w:r>
      <w:r w:rsidR="00EA6E87" w:rsidRPr="00951F7C">
        <w:rPr>
          <w:spacing w:val="-6"/>
          <w:szCs w:val="28"/>
        </w:rPr>
        <w:t>тель</w:t>
      </w:r>
      <w:r w:rsidR="009921E2">
        <w:rPr>
          <w:spacing w:val="-6"/>
          <w:szCs w:val="28"/>
        </w:rPr>
        <w:softHyphen/>
      </w:r>
      <w:r w:rsidR="00EA6E87" w:rsidRPr="00951F7C">
        <w:rPr>
          <w:spacing w:val="-6"/>
          <w:szCs w:val="28"/>
        </w:rPr>
        <w:t>но</w:t>
      </w:r>
      <w:r w:rsidR="009921E2">
        <w:rPr>
          <w:spacing w:val="-6"/>
          <w:szCs w:val="28"/>
        </w:rPr>
        <w:softHyphen/>
      </w:r>
      <w:r w:rsidR="00EA6E87" w:rsidRPr="00951F7C">
        <w:rPr>
          <w:spacing w:val="-6"/>
          <w:szCs w:val="28"/>
        </w:rPr>
        <w:t xml:space="preserve">сти </w:t>
      </w:r>
      <w:bookmarkStart w:id="2" w:name="_GoBack"/>
      <w:bookmarkEnd w:id="2"/>
      <w:r w:rsidR="00EA6E87" w:rsidRPr="00951F7C">
        <w:rPr>
          <w:spacing w:val="-6"/>
          <w:szCs w:val="28"/>
        </w:rPr>
        <w:t>и копирование носителей информации –</w:t>
      </w:r>
      <w:r w:rsidR="009921E2">
        <w:rPr>
          <w:spacing w:val="-6"/>
          <w:szCs w:val="28"/>
        </w:rPr>
        <w:t xml:space="preserve"> </w:t>
      </w:r>
      <w:r w:rsidR="00EA6E87" w:rsidRPr="00951F7C">
        <w:rPr>
          <w:spacing w:val="-6"/>
          <w:szCs w:val="28"/>
        </w:rPr>
        <w:t>на 7</w:t>
      </w:r>
      <w:r w:rsidR="00022614" w:rsidRPr="00951F7C">
        <w:rPr>
          <w:spacing w:val="-6"/>
          <w:szCs w:val="28"/>
        </w:rPr>
        <w:t>0</w:t>
      </w:r>
      <w:r w:rsidR="00EA6E87" w:rsidRPr="00951F7C">
        <w:rPr>
          <w:spacing w:val="-6"/>
          <w:szCs w:val="28"/>
        </w:rPr>
        <w:t>,</w:t>
      </w:r>
      <w:r w:rsidR="00022614" w:rsidRPr="00951F7C">
        <w:rPr>
          <w:spacing w:val="-6"/>
          <w:szCs w:val="28"/>
        </w:rPr>
        <w:t>9</w:t>
      </w:r>
      <w:r w:rsidR="00EA6E87" w:rsidRPr="00951F7C">
        <w:rPr>
          <w:spacing w:val="-6"/>
          <w:szCs w:val="28"/>
        </w:rPr>
        <w:t xml:space="preserve">%, </w:t>
      </w:r>
      <w:r w:rsidR="003A67EE" w:rsidRPr="00951F7C">
        <w:rPr>
          <w:spacing w:val="-6"/>
          <w:szCs w:val="28"/>
        </w:rPr>
        <w:t xml:space="preserve">машин и оборудования – на </w:t>
      </w:r>
      <w:r w:rsidR="00022614" w:rsidRPr="00951F7C">
        <w:rPr>
          <w:spacing w:val="-6"/>
          <w:szCs w:val="28"/>
        </w:rPr>
        <w:t>29</w:t>
      </w:r>
      <w:r w:rsidR="003A67EE" w:rsidRPr="00951F7C">
        <w:rPr>
          <w:spacing w:val="-6"/>
          <w:szCs w:val="28"/>
        </w:rPr>
        <w:t>,</w:t>
      </w:r>
      <w:r w:rsidR="00022614" w:rsidRPr="00951F7C">
        <w:rPr>
          <w:spacing w:val="-6"/>
          <w:szCs w:val="28"/>
        </w:rPr>
        <w:t>7</w:t>
      </w:r>
      <w:r w:rsidR="003A67EE" w:rsidRPr="00951F7C">
        <w:rPr>
          <w:spacing w:val="-6"/>
          <w:szCs w:val="28"/>
        </w:rPr>
        <w:t xml:space="preserve">, </w:t>
      </w:r>
      <w:r w:rsidR="00FA5611" w:rsidRPr="00951F7C">
        <w:rPr>
          <w:spacing w:val="-6"/>
          <w:szCs w:val="28"/>
        </w:rPr>
        <w:t>автотранс</w:t>
      </w:r>
      <w:r w:rsidR="009921E2">
        <w:rPr>
          <w:spacing w:val="-6"/>
          <w:szCs w:val="28"/>
        </w:rPr>
        <w:softHyphen/>
      </w:r>
      <w:r w:rsidR="00FA5611" w:rsidRPr="00951F7C">
        <w:rPr>
          <w:spacing w:val="-6"/>
          <w:szCs w:val="28"/>
        </w:rPr>
        <w:t>портных средств, прицепов и полуприцепов –</w:t>
      </w:r>
      <w:r w:rsidR="009921E2">
        <w:rPr>
          <w:spacing w:val="-6"/>
          <w:szCs w:val="28"/>
        </w:rPr>
        <w:t xml:space="preserve"> </w:t>
      </w:r>
      <w:r w:rsidR="00FA5611" w:rsidRPr="00951F7C">
        <w:rPr>
          <w:spacing w:val="-6"/>
          <w:szCs w:val="28"/>
        </w:rPr>
        <w:t xml:space="preserve">на 24,3, бумаги и бумажных изделий – на 20,2, </w:t>
      </w:r>
      <w:r w:rsidR="00132134" w:rsidRPr="00951F7C">
        <w:rPr>
          <w:spacing w:val="-6"/>
          <w:szCs w:val="28"/>
        </w:rPr>
        <w:t xml:space="preserve">электрического оборудования – на </w:t>
      </w:r>
      <w:r w:rsidR="00022614" w:rsidRPr="00951F7C">
        <w:rPr>
          <w:spacing w:val="-6"/>
          <w:szCs w:val="28"/>
        </w:rPr>
        <w:t>16</w:t>
      </w:r>
      <w:r w:rsidR="00132134" w:rsidRPr="00951F7C">
        <w:rPr>
          <w:spacing w:val="-6"/>
          <w:szCs w:val="28"/>
        </w:rPr>
        <w:t>,</w:t>
      </w:r>
      <w:r w:rsidR="00022614" w:rsidRPr="00951F7C">
        <w:rPr>
          <w:spacing w:val="-6"/>
          <w:szCs w:val="28"/>
        </w:rPr>
        <w:t>2</w:t>
      </w:r>
      <w:r w:rsidR="00132134" w:rsidRPr="00951F7C">
        <w:rPr>
          <w:spacing w:val="-6"/>
          <w:szCs w:val="28"/>
        </w:rPr>
        <w:t xml:space="preserve">, </w:t>
      </w:r>
      <w:r w:rsidR="00EA6E87" w:rsidRPr="00951F7C">
        <w:rPr>
          <w:spacing w:val="-6"/>
          <w:szCs w:val="28"/>
        </w:rPr>
        <w:t>пищевых продуктов – на 1</w:t>
      </w:r>
      <w:r w:rsidR="00022614" w:rsidRPr="00951F7C">
        <w:rPr>
          <w:spacing w:val="-6"/>
          <w:szCs w:val="28"/>
        </w:rPr>
        <w:t>5</w:t>
      </w:r>
      <w:r w:rsidR="00EA6E87" w:rsidRPr="00951F7C">
        <w:rPr>
          <w:spacing w:val="-6"/>
          <w:szCs w:val="28"/>
        </w:rPr>
        <w:t>,</w:t>
      </w:r>
      <w:r w:rsidR="00022614" w:rsidRPr="00951F7C">
        <w:rPr>
          <w:spacing w:val="-6"/>
          <w:szCs w:val="28"/>
        </w:rPr>
        <w:t>1</w:t>
      </w:r>
      <w:r w:rsidR="00FA5611" w:rsidRPr="00951F7C">
        <w:rPr>
          <w:spacing w:val="-6"/>
          <w:szCs w:val="28"/>
        </w:rPr>
        <w:t>,</w:t>
      </w:r>
      <w:proofErr w:type="gramEnd"/>
      <w:r w:rsidR="00FA5611" w:rsidRPr="00951F7C">
        <w:rPr>
          <w:spacing w:val="-6"/>
          <w:szCs w:val="28"/>
        </w:rPr>
        <w:t xml:space="preserve"> прочей</w:t>
      </w:r>
      <w:r w:rsidR="009921E2">
        <w:rPr>
          <w:spacing w:val="-6"/>
          <w:szCs w:val="28"/>
        </w:rPr>
        <w:t xml:space="preserve"> </w:t>
      </w:r>
      <w:r w:rsidR="00FA5611" w:rsidRPr="00951F7C">
        <w:rPr>
          <w:spacing w:val="-6"/>
          <w:szCs w:val="28"/>
        </w:rPr>
        <w:t>неметаллической минеральной</w:t>
      </w:r>
      <w:r w:rsidR="00C87D54">
        <w:rPr>
          <w:spacing w:val="-6"/>
          <w:szCs w:val="28"/>
        </w:rPr>
        <w:t xml:space="preserve"> </w:t>
      </w:r>
      <w:r w:rsidR="00FA5611" w:rsidRPr="00951F7C">
        <w:rPr>
          <w:spacing w:val="-6"/>
          <w:szCs w:val="28"/>
        </w:rPr>
        <w:t>продукции – на 8,7</w:t>
      </w:r>
      <w:r w:rsidR="003A67EE" w:rsidRPr="00951F7C">
        <w:rPr>
          <w:spacing w:val="-6"/>
          <w:szCs w:val="28"/>
        </w:rPr>
        <w:t>%.</w:t>
      </w:r>
    </w:p>
    <w:p w:rsidR="00C9514B" w:rsidRDefault="007A12FE" w:rsidP="009921E2">
      <w:pPr>
        <w:pStyle w:val="a6"/>
        <w:spacing w:before="2" w:after="2" w:line="240" w:lineRule="auto"/>
        <w:rPr>
          <w:szCs w:val="28"/>
          <w:lang w:val="en-US"/>
        </w:rPr>
      </w:pPr>
      <w:proofErr w:type="gramStart"/>
      <w:r w:rsidRPr="00951F7C">
        <w:rPr>
          <w:szCs w:val="28"/>
        </w:rPr>
        <w:t xml:space="preserve">Положительная динамика в производстве важнейших видов </w:t>
      </w:r>
      <w:r w:rsidR="00150883" w:rsidRPr="00951F7C">
        <w:rPr>
          <w:szCs w:val="28"/>
        </w:rPr>
        <w:t xml:space="preserve">пищевой </w:t>
      </w:r>
      <w:r w:rsidRPr="00951F7C">
        <w:rPr>
          <w:szCs w:val="28"/>
        </w:rPr>
        <w:t xml:space="preserve">промышленной продукции по полному кругу производителей наблюдалась в производстве </w:t>
      </w:r>
      <w:r w:rsidR="00524181" w:rsidRPr="00951F7C">
        <w:rPr>
          <w:szCs w:val="28"/>
        </w:rPr>
        <w:t>сахара белого свекловичного</w:t>
      </w:r>
      <w:r w:rsidR="00B54485" w:rsidRPr="00951F7C">
        <w:rPr>
          <w:szCs w:val="28"/>
        </w:rPr>
        <w:t xml:space="preserve"> </w:t>
      </w:r>
      <w:r w:rsidR="00524181" w:rsidRPr="00951F7C">
        <w:rPr>
          <w:spacing w:val="-2"/>
          <w:szCs w:val="28"/>
        </w:rPr>
        <w:t>в 4,</w:t>
      </w:r>
      <w:r w:rsidR="00EA6E87" w:rsidRPr="00951F7C">
        <w:rPr>
          <w:spacing w:val="-2"/>
          <w:szCs w:val="28"/>
        </w:rPr>
        <w:t>6</w:t>
      </w:r>
      <w:r w:rsidR="00524181" w:rsidRPr="00951F7C">
        <w:rPr>
          <w:spacing w:val="-2"/>
          <w:szCs w:val="28"/>
        </w:rPr>
        <w:t>р.</w:t>
      </w:r>
      <w:r w:rsidRPr="00951F7C">
        <w:rPr>
          <w:szCs w:val="28"/>
        </w:rPr>
        <w:t xml:space="preserve">, </w:t>
      </w:r>
      <w:r w:rsidR="00EA6E87" w:rsidRPr="00951F7C">
        <w:rPr>
          <w:szCs w:val="28"/>
        </w:rPr>
        <w:t xml:space="preserve">плодовоовощных </w:t>
      </w:r>
      <w:r w:rsidR="00DD574B" w:rsidRPr="00951F7C">
        <w:rPr>
          <w:szCs w:val="28"/>
        </w:rPr>
        <w:t xml:space="preserve">консервов </w:t>
      </w:r>
      <w:r w:rsidR="000E6B4B" w:rsidRPr="00951F7C">
        <w:rPr>
          <w:szCs w:val="28"/>
        </w:rPr>
        <w:t>–</w:t>
      </w:r>
      <w:r w:rsidR="000E6B4B">
        <w:rPr>
          <w:szCs w:val="28"/>
        </w:rPr>
        <w:t xml:space="preserve"> </w:t>
      </w:r>
      <w:r w:rsidR="00CB5C54" w:rsidRPr="00951F7C">
        <w:rPr>
          <w:szCs w:val="28"/>
        </w:rPr>
        <w:t xml:space="preserve">в </w:t>
      </w:r>
      <w:r w:rsidR="00EA6E87" w:rsidRPr="00951F7C">
        <w:rPr>
          <w:szCs w:val="28"/>
        </w:rPr>
        <w:t>2</w:t>
      </w:r>
      <w:r w:rsidR="006E0E6E">
        <w:rPr>
          <w:szCs w:val="28"/>
        </w:rPr>
        <w:t>,0</w:t>
      </w:r>
      <w:r w:rsidR="00CB5C54" w:rsidRPr="00951F7C">
        <w:rPr>
          <w:szCs w:val="28"/>
        </w:rPr>
        <w:t>р.</w:t>
      </w:r>
      <w:r w:rsidR="00EA6E87" w:rsidRPr="00951F7C">
        <w:rPr>
          <w:szCs w:val="28"/>
        </w:rPr>
        <w:t xml:space="preserve">, </w:t>
      </w:r>
      <w:r w:rsidR="00CB5C54" w:rsidRPr="00951F7C">
        <w:rPr>
          <w:szCs w:val="28"/>
        </w:rPr>
        <w:t>консервов мясных (мясосодержащих), включая консервы для детского питания – на 69,3%, масла</w:t>
      </w:r>
      <w:r w:rsidR="00C87D54">
        <w:rPr>
          <w:szCs w:val="28"/>
        </w:rPr>
        <w:t xml:space="preserve"> </w:t>
      </w:r>
      <w:r w:rsidR="00CC6C94">
        <w:rPr>
          <w:szCs w:val="28"/>
        </w:rPr>
        <w:t xml:space="preserve">сливочного – на 36,9, </w:t>
      </w:r>
      <w:r w:rsidR="00CB5C54" w:rsidRPr="00951F7C">
        <w:rPr>
          <w:szCs w:val="28"/>
        </w:rPr>
        <w:t>полуфабрикатов мясных, мясосодержащих, охлажденных, замороженных – на 21,0, продуктов кисломолочных – на 19,5, спредов растительно-сливочных, растительно-жировых</w:t>
      </w:r>
      <w:r w:rsidR="00FC72C1" w:rsidRPr="00951F7C">
        <w:rPr>
          <w:szCs w:val="28"/>
        </w:rPr>
        <w:t xml:space="preserve"> </w:t>
      </w:r>
      <w:r w:rsidR="00CB5C54" w:rsidRPr="00951F7C">
        <w:rPr>
          <w:szCs w:val="28"/>
        </w:rPr>
        <w:t>– на 18,5</w:t>
      </w:r>
      <w:r w:rsidR="00524181" w:rsidRPr="00951F7C">
        <w:rPr>
          <w:szCs w:val="28"/>
        </w:rPr>
        <w:t>%. В остальных наименованиях</w:t>
      </w:r>
      <w:proofErr w:type="gramEnd"/>
      <w:r w:rsidR="00524181" w:rsidRPr="00951F7C">
        <w:rPr>
          <w:szCs w:val="28"/>
        </w:rPr>
        <w:t xml:space="preserve"> </w:t>
      </w:r>
      <w:proofErr w:type="gramStart"/>
      <w:r w:rsidR="00524181" w:rsidRPr="00951F7C">
        <w:rPr>
          <w:szCs w:val="28"/>
        </w:rPr>
        <w:t xml:space="preserve">продукции обрабатывающих производств увеличилось </w:t>
      </w:r>
      <w:r w:rsidR="00D42E8E" w:rsidRPr="00951F7C">
        <w:rPr>
          <w:szCs w:val="28"/>
        </w:rPr>
        <w:t xml:space="preserve">изготовление </w:t>
      </w:r>
      <w:r w:rsidR="00CB5C54" w:rsidRPr="00951F7C">
        <w:rPr>
          <w:szCs w:val="28"/>
        </w:rPr>
        <w:t>смесей асфальтобетонных дорожных в 9,9р., установок для обработки материалов с использованием процессов, включающих изменение температуры – в 2,9</w:t>
      </w:r>
      <w:r w:rsidR="000E6B4B">
        <w:rPr>
          <w:szCs w:val="28"/>
        </w:rPr>
        <w:t>р.</w:t>
      </w:r>
      <w:r w:rsidR="00CB5C54" w:rsidRPr="00951F7C">
        <w:rPr>
          <w:szCs w:val="28"/>
        </w:rPr>
        <w:t>, теплообменников и машин для сжижения воздуха или прочих газов – в 2,7р., дверей, окон, их рам и порогов для дверей из металлов – на 97,4%, картона гофрированного в рулонах или листах – на 96,7</w:t>
      </w:r>
      <w:r w:rsidR="003C5D7A" w:rsidRPr="00951F7C">
        <w:rPr>
          <w:szCs w:val="28"/>
        </w:rPr>
        <w:t>%</w:t>
      </w:r>
      <w:r w:rsidR="00B0656D" w:rsidRPr="00951F7C">
        <w:rPr>
          <w:szCs w:val="28"/>
        </w:rPr>
        <w:t xml:space="preserve"> </w:t>
      </w:r>
      <w:r w:rsidR="00524181" w:rsidRPr="00951F7C">
        <w:rPr>
          <w:szCs w:val="28"/>
        </w:rPr>
        <w:t>и некоторых других изделий.</w:t>
      </w:r>
      <w:proofErr w:type="gramEnd"/>
    </w:p>
    <w:p w:rsidR="000376F0" w:rsidRDefault="000376F0" w:rsidP="000376F0">
      <w:pPr>
        <w:pStyle w:val="a6"/>
        <w:spacing w:before="2" w:after="2" w:line="240" w:lineRule="auto"/>
        <w:ind w:firstLine="0"/>
        <w:rPr>
          <w:szCs w:val="28"/>
        </w:rPr>
      </w:pPr>
    </w:p>
    <w:p w:rsidR="000376F0" w:rsidRPr="006E1ECA" w:rsidRDefault="000376F0" w:rsidP="000376F0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1ECA">
        <w:rPr>
          <w:rFonts w:ascii="Times New Roman" w:hAnsi="Times New Roman" w:cs="Times New Roman"/>
          <w:i/>
          <w:sz w:val="28"/>
          <w:szCs w:val="28"/>
        </w:rPr>
        <w:t>А.Н. Самсонов,</w:t>
      </w:r>
    </w:p>
    <w:p w:rsidR="000376F0" w:rsidRPr="006E1ECA" w:rsidRDefault="000376F0" w:rsidP="000376F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E1ECA">
        <w:rPr>
          <w:rFonts w:ascii="Times New Roman" w:hAnsi="Times New Roman" w:cs="Times New Roman"/>
          <w:i/>
          <w:sz w:val="28"/>
          <w:szCs w:val="28"/>
        </w:rPr>
        <w:t>начальник отдела статистики предприятий, региональных счетов и ведения Статистического регистра и общероссийских классификаторов</w:t>
      </w:r>
    </w:p>
    <w:p w:rsidR="000376F0" w:rsidRPr="000376F0" w:rsidRDefault="000376F0" w:rsidP="000376F0">
      <w:pPr>
        <w:pStyle w:val="a6"/>
        <w:spacing w:before="2" w:after="2" w:line="240" w:lineRule="auto"/>
        <w:ind w:firstLine="0"/>
        <w:rPr>
          <w:szCs w:val="28"/>
        </w:rPr>
      </w:pPr>
    </w:p>
    <w:sectPr w:rsidR="000376F0" w:rsidRPr="000376F0" w:rsidSect="000376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B3" w:rsidRDefault="00305AB3" w:rsidP="00C2598C">
      <w:r>
        <w:separator/>
      </w:r>
    </w:p>
  </w:endnote>
  <w:endnote w:type="continuationSeparator" w:id="0">
    <w:p w:rsidR="00305AB3" w:rsidRDefault="00305AB3" w:rsidP="00C2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B3" w:rsidRDefault="00305AB3" w:rsidP="00C2598C">
      <w:r>
        <w:separator/>
      </w:r>
    </w:p>
  </w:footnote>
  <w:footnote w:type="continuationSeparator" w:id="0">
    <w:p w:rsidR="00305AB3" w:rsidRDefault="00305AB3" w:rsidP="00C2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8C"/>
    <w:rsid w:val="00022614"/>
    <w:rsid w:val="00027D78"/>
    <w:rsid w:val="000376F0"/>
    <w:rsid w:val="000607DC"/>
    <w:rsid w:val="0006315B"/>
    <w:rsid w:val="00071AC5"/>
    <w:rsid w:val="000826D3"/>
    <w:rsid w:val="00084B6D"/>
    <w:rsid w:val="00085B0F"/>
    <w:rsid w:val="000D5F0E"/>
    <w:rsid w:val="000E6B4B"/>
    <w:rsid w:val="00105004"/>
    <w:rsid w:val="0011589F"/>
    <w:rsid w:val="00130148"/>
    <w:rsid w:val="00132134"/>
    <w:rsid w:val="00132DD1"/>
    <w:rsid w:val="00150883"/>
    <w:rsid w:val="00161BEA"/>
    <w:rsid w:val="0016637E"/>
    <w:rsid w:val="00182C53"/>
    <w:rsid w:val="00194169"/>
    <w:rsid w:val="001A0C2A"/>
    <w:rsid w:val="001E78AF"/>
    <w:rsid w:val="001F61DB"/>
    <w:rsid w:val="00231273"/>
    <w:rsid w:val="00237539"/>
    <w:rsid w:val="002420CD"/>
    <w:rsid w:val="002522E5"/>
    <w:rsid w:val="00260C0E"/>
    <w:rsid w:val="00274222"/>
    <w:rsid w:val="002865A4"/>
    <w:rsid w:val="002B14FD"/>
    <w:rsid w:val="002D0ED6"/>
    <w:rsid w:val="002D0F80"/>
    <w:rsid w:val="0030108F"/>
    <w:rsid w:val="00305AB3"/>
    <w:rsid w:val="00317F14"/>
    <w:rsid w:val="00343993"/>
    <w:rsid w:val="003742C1"/>
    <w:rsid w:val="003A67EE"/>
    <w:rsid w:val="003C5D7A"/>
    <w:rsid w:val="003D3810"/>
    <w:rsid w:val="00410CED"/>
    <w:rsid w:val="00437EE5"/>
    <w:rsid w:val="004542C2"/>
    <w:rsid w:val="004B714E"/>
    <w:rsid w:val="004C185D"/>
    <w:rsid w:val="004C7206"/>
    <w:rsid w:val="004F50CC"/>
    <w:rsid w:val="00501DB1"/>
    <w:rsid w:val="00512492"/>
    <w:rsid w:val="00514149"/>
    <w:rsid w:val="00524181"/>
    <w:rsid w:val="00543D6D"/>
    <w:rsid w:val="005C4D28"/>
    <w:rsid w:val="005D0DE6"/>
    <w:rsid w:val="005D6E47"/>
    <w:rsid w:val="00602AAF"/>
    <w:rsid w:val="00635473"/>
    <w:rsid w:val="006719C3"/>
    <w:rsid w:val="006B2850"/>
    <w:rsid w:val="006B64FF"/>
    <w:rsid w:val="006D35E2"/>
    <w:rsid w:val="006E0E6E"/>
    <w:rsid w:val="006E7A79"/>
    <w:rsid w:val="00701046"/>
    <w:rsid w:val="00713136"/>
    <w:rsid w:val="00746037"/>
    <w:rsid w:val="007579C2"/>
    <w:rsid w:val="007658A4"/>
    <w:rsid w:val="00783CEA"/>
    <w:rsid w:val="00790B93"/>
    <w:rsid w:val="00792EDB"/>
    <w:rsid w:val="007A12FE"/>
    <w:rsid w:val="007E149E"/>
    <w:rsid w:val="007E4EF0"/>
    <w:rsid w:val="007F34E6"/>
    <w:rsid w:val="0085205E"/>
    <w:rsid w:val="0086495D"/>
    <w:rsid w:val="008C71B8"/>
    <w:rsid w:val="0090483E"/>
    <w:rsid w:val="009058BC"/>
    <w:rsid w:val="00951F7C"/>
    <w:rsid w:val="0095511A"/>
    <w:rsid w:val="009724A3"/>
    <w:rsid w:val="009921E2"/>
    <w:rsid w:val="00997EB1"/>
    <w:rsid w:val="009A418C"/>
    <w:rsid w:val="009B36D1"/>
    <w:rsid w:val="009C070E"/>
    <w:rsid w:val="009C0DC2"/>
    <w:rsid w:val="009C280C"/>
    <w:rsid w:val="00A0515D"/>
    <w:rsid w:val="00A0758C"/>
    <w:rsid w:val="00A27ECB"/>
    <w:rsid w:val="00A47B52"/>
    <w:rsid w:val="00A5508D"/>
    <w:rsid w:val="00A7789B"/>
    <w:rsid w:val="00A91180"/>
    <w:rsid w:val="00A929EF"/>
    <w:rsid w:val="00AB58D1"/>
    <w:rsid w:val="00AF329D"/>
    <w:rsid w:val="00B00DD5"/>
    <w:rsid w:val="00B0656D"/>
    <w:rsid w:val="00B11537"/>
    <w:rsid w:val="00B23527"/>
    <w:rsid w:val="00B54485"/>
    <w:rsid w:val="00B64057"/>
    <w:rsid w:val="00B740F3"/>
    <w:rsid w:val="00B873A5"/>
    <w:rsid w:val="00BB2804"/>
    <w:rsid w:val="00BB5464"/>
    <w:rsid w:val="00BD2C4F"/>
    <w:rsid w:val="00BD3F73"/>
    <w:rsid w:val="00BD663E"/>
    <w:rsid w:val="00BE0A08"/>
    <w:rsid w:val="00C00A8A"/>
    <w:rsid w:val="00C2598C"/>
    <w:rsid w:val="00C33D34"/>
    <w:rsid w:val="00C7357E"/>
    <w:rsid w:val="00C87D54"/>
    <w:rsid w:val="00C9514B"/>
    <w:rsid w:val="00C95ED9"/>
    <w:rsid w:val="00CB5C54"/>
    <w:rsid w:val="00CC0A51"/>
    <w:rsid w:val="00CC1523"/>
    <w:rsid w:val="00CC2072"/>
    <w:rsid w:val="00CC6C94"/>
    <w:rsid w:val="00CD6FDF"/>
    <w:rsid w:val="00CF15A4"/>
    <w:rsid w:val="00CF5C60"/>
    <w:rsid w:val="00D04C99"/>
    <w:rsid w:val="00D122C3"/>
    <w:rsid w:val="00D26ACF"/>
    <w:rsid w:val="00D37C7D"/>
    <w:rsid w:val="00D42E8E"/>
    <w:rsid w:val="00D43D27"/>
    <w:rsid w:val="00D57179"/>
    <w:rsid w:val="00D579A5"/>
    <w:rsid w:val="00DD43C3"/>
    <w:rsid w:val="00DD574B"/>
    <w:rsid w:val="00DD67BF"/>
    <w:rsid w:val="00E077B0"/>
    <w:rsid w:val="00E33C3E"/>
    <w:rsid w:val="00E85E6B"/>
    <w:rsid w:val="00E8681F"/>
    <w:rsid w:val="00E920B1"/>
    <w:rsid w:val="00E92292"/>
    <w:rsid w:val="00EA6E87"/>
    <w:rsid w:val="00EC67C0"/>
    <w:rsid w:val="00EE56B9"/>
    <w:rsid w:val="00F31BC8"/>
    <w:rsid w:val="00F31CE2"/>
    <w:rsid w:val="00F44CA6"/>
    <w:rsid w:val="00F57E68"/>
    <w:rsid w:val="00F649BA"/>
    <w:rsid w:val="00F734F4"/>
    <w:rsid w:val="00FA5611"/>
    <w:rsid w:val="00FC72C1"/>
    <w:rsid w:val="00FE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8C"/>
  </w:style>
  <w:style w:type="paragraph" w:styleId="3">
    <w:name w:val="heading 3"/>
    <w:basedOn w:val="a"/>
    <w:next w:val="a"/>
    <w:link w:val="30"/>
    <w:qFormat/>
    <w:rsid w:val="00C2598C"/>
    <w:pPr>
      <w:keepNext/>
      <w:spacing w:before="60" w:after="120"/>
      <w:ind w:firstLine="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7">
    <w:name w:val="heading 7"/>
    <w:aliases w:val="шапка таблицы"/>
    <w:basedOn w:val="a"/>
    <w:next w:val="a"/>
    <w:link w:val="70"/>
    <w:qFormat/>
    <w:rsid w:val="009A418C"/>
    <w:pPr>
      <w:keepNext/>
      <w:ind w:firstLine="0"/>
      <w:jc w:val="center"/>
      <w:outlineLvl w:val="6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шапка таблицы Знак"/>
    <w:basedOn w:val="a0"/>
    <w:link w:val="7"/>
    <w:rsid w:val="009A418C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98C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styleId="a3">
    <w:name w:val="footnote reference"/>
    <w:semiHidden/>
    <w:rsid w:val="00C2598C"/>
    <w:rPr>
      <w:rFonts w:ascii="Arial" w:hAnsi="Arial"/>
      <w:dstrike w:val="0"/>
      <w:color w:val="auto"/>
      <w:sz w:val="20"/>
      <w:vertAlign w:val="superscript"/>
    </w:rPr>
  </w:style>
  <w:style w:type="paragraph" w:styleId="a4">
    <w:name w:val="footnote text"/>
    <w:basedOn w:val="a"/>
    <w:link w:val="1"/>
    <w:rsid w:val="00C2598C"/>
    <w:pPr>
      <w:spacing w:before="60" w:after="60"/>
      <w:ind w:firstLine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C2598C"/>
    <w:rPr>
      <w:sz w:val="20"/>
      <w:szCs w:val="20"/>
    </w:rPr>
  </w:style>
  <w:style w:type="paragraph" w:customStyle="1" w:styleId="a6">
    <w:name w:val="Текстовая часть"/>
    <w:link w:val="a7"/>
    <w:rsid w:val="00C2598C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Текст сноски Знак1"/>
    <w:link w:val="a4"/>
    <w:rsid w:val="00C259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Текстовая часть Знак"/>
    <w:link w:val="a6"/>
    <w:rsid w:val="00C2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97BA4-B353-48A8-931E-8FEA1E4EF0CA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89AAA7A-DFAC-4DD0-B447-127E2BD76672}">
      <dgm:prSet phldrT="[Текст]"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Пензенская область – 106,1%</a:t>
          </a:r>
        </a:p>
      </dgm:t>
    </dgm:pt>
    <dgm:pt modelId="{570988A6-1042-473E-A583-A8853A120004}" type="parTrans" cxnId="{EFEA656B-F46E-46BB-ABC7-2FA26C35D10F}">
      <dgm:prSet/>
      <dgm:spPr/>
      <dgm:t>
        <a:bodyPr/>
        <a:lstStyle/>
        <a:p>
          <a:endParaRPr lang="ru-RU"/>
        </a:p>
      </dgm:t>
    </dgm:pt>
    <dgm:pt modelId="{89152DA6-6DBF-4063-ACE1-C225103F0AC4}" type="sibTrans" cxnId="{EFEA656B-F46E-46BB-ABC7-2FA26C35D10F}">
      <dgm:prSet/>
      <dgm:spPr/>
      <dgm:t>
        <a:bodyPr/>
        <a:lstStyle/>
        <a:p>
          <a:endParaRPr lang="ru-RU"/>
        </a:p>
      </dgm:t>
    </dgm:pt>
    <dgm:pt modelId="{53D7F407-31AD-47CF-BABF-3291FB69F40D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Россия -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</a:t>
          </a:r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,5%</a:t>
          </a:r>
        </a:p>
      </dgm:t>
    </dgm:pt>
    <dgm:pt modelId="{E6983D5E-45D2-4E7C-BDFC-A2BC046ED932}" type="parTrans" cxnId="{2AF1DA84-EC3B-4922-BA52-356680837AE4}">
      <dgm:prSet/>
      <dgm:spPr/>
      <dgm:t>
        <a:bodyPr/>
        <a:lstStyle/>
        <a:p>
          <a:endParaRPr lang="ru-RU"/>
        </a:p>
      </dgm:t>
    </dgm:pt>
    <dgm:pt modelId="{B261E87F-D4A2-4621-A09B-51964293DE4F}" type="sibTrans" cxnId="{2AF1DA84-EC3B-4922-BA52-356680837AE4}">
      <dgm:prSet/>
      <dgm:spPr/>
      <dgm:t>
        <a:bodyPr/>
        <a:lstStyle/>
        <a:p>
          <a:endParaRPr lang="ru-RU"/>
        </a:p>
      </dgm:t>
    </dgm:pt>
    <dgm:pt modelId="{D7FB04B3-0C9D-43AC-B419-8FCFE91F8509}">
      <dgm:prSet custT="1"/>
      <dgm:spPr>
        <a:solidFill>
          <a:schemeClr val="accent3">
            <a:lumMod val="60000"/>
            <a:lumOff val="40000"/>
          </a:schemeClr>
        </a:solidFill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ru-RU" sz="14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ПФО - 101,7%</a:t>
          </a:r>
          <a:r>
            <a:rPr lang="ru-RU" sz="2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60D4C6FD-AA50-4A19-8412-418F61D2E048}" type="parTrans" cxnId="{BB83E599-9E1F-41BE-90F7-65BC1797F964}">
      <dgm:prSet/>
      <dgm:spPr/>
      <dgm:t>
        <a:bodyPr/>
        <a:lstStyle/>
        <a:p>
          <a:endParaRPr lang="ru-RU"/>
        </a:p>
      </dgm:t>
    </dgm:pt>
    <dgm:pt modelId="{DC8FA7D2-0CE9-4A8A-B813-3C8EF94A4E23}" type="sibTrans" cxnId="{BB83E599-9E1F-41BE-90F7-65BC1797F964}">
      <dgm:prSet/>
      <dgm:spPr/>
      <dgm:t>
        <a:bodyPr/>
        <a:lstStyle/>
        <a:p>
          <a:endParaRPr lang="ru-RU"/>
        </a:p>
      </dgm:t>
    </dgm:pt>
    <dgm:pt modelId="{0537679A-0FA8-4375-93A0-70C44AD876D2}" type="pres">
      <dgm:prSet presAssocID="{1D997BA4-B353-48A8-931E-8FEA1E4EF0CA}" presName="linearFlow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5AD398-96A7-49F2-AE4A-F6879BEDEF25}" type="pres">
      <dgm:prSet presAssocID="{789AAA7A-DFAC-4DD0-B447-127E2BD76672}" presName="composite" presStyleCnt="0"/>
      <dgm:spPr/>
    </dgm:pt>
    <dgm:pt modelId="{9357B482-7A86-4DE3-868A-D799FFF863FE}" type="pres">
      <dgm:prSet presAssocID="{789AAA7A-DFAC-4DD0-B447-127E2BD76672}" presName="imgShp" presStyleLbl="fgImgPlace1" presStyleIdx="0" presStyleCnt="3" custLinFactNeighborX="-17313" custLinFactNeighborY="5841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solidFill>
            <a:schemeClr val="accent3">
              <a:lumMod val="50000"/>
            </a:schemeClr>
          </a:solidFill>
        </a:ln>
      </dgm:spPr>
    </dgm:pt>
    <dgm:pt modelId="{08211886-9C4B-498D-9862-2577F32C72C5}" type="pres">
      <dgm:prSet presAssocID="{789AAA7A-DFAC-4DD0-B447-127E2BD76672}" presName="txShp" presStyleLbl="node1" presStyleIdx="0" presStyleCnt="3" custScaleX="132216" custScaleY="74792" custLinFactNeighborX="7147" custLinFactNeighborY="580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009C76-0DDA-4715-9C6B-A62F1AB77738}" type="pres">
      <dgm:prSet presAssocID="{89152DA6-6DBF-4063-ACE1-C225103F0AC4}" presName="spacing" presStyleCnt="0"/>
      <dgm:spPr/>
    </dgm:pt>
    <dgm:pt modelId="{71FDE4F3-59CD-4272-81F4-DBA3171D50E7}" type="pres">
      <dgm:prSet presAssocID="{53D7F407-31AD-47CF-BABF-3291FB69F40D}" presName="composite" presStyleCnt="0"/>
      <dgm:spPr/>
    </dgm:pt>
    <dgm:pt modelId="{E566C632-B5A5-4419-AB7B-7B067369D2AB}" type="pres">
      <dgm:prSet presAssocID="{53D7F407-31AD-47CF-BABF-3291FB69F40D}" presName="imgShp" presStyleLbl="fgImgPlace1" presStyleIdx="1" presStyleCnt="3" custLinFactNeighborX="-24809" custLinFactNeighborY="27130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solidFill>
            <a:schemeClr val="accent3">
              <a:lumMod val="50000"/>
            </a:schemeClr>
          </a:solidFill>
        </a:ln>
      </dgm:spPr>
    </dgm:pt>
    <dgm:pt modelId="{9A351085-1F30-4F77-8F44-43F30BE4FB9C}" type="pres">
      <dgm:prSet presAssocID="{53D7F407-31AD-47CF-BABF-3291FB69F40D}" presName="txShp" presStyleLbl="node1" presStyleIdx="1" presStyleCnt="3" custScaleX="132214" custScaleY="74822" custLinFactNeighborX="5391" custLinFactNeighborY="261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539921-F996-4E04-8B22-DCB1577202FF}" type="pres">
      <dgm:prSet presAssocID="{B261E87F-D4A2-4621-A09B-51964293DE4F}" presName="spacing" presStyleCnt="0"/>
      <dgm:spPr/>
    </dgm:pt>
    <dgm:pt modelId="{6A57B1E3-FE41-4074-A295-44A846EE2C88}" type="pres">
      <dgm:prSet presAssocID="{D7FB04B3-0C9D-43AC-B419-8FCFE91F8509}" presName="composite" presStyleCnt="0"/>
      <dgm:spPr/>
    </dgm:pt>
    <dgm:pt modelId="{9EC145A3-AB6C-4ECB-8768-F68A5CA487A3}" type="pres">
      <dgm:prSet presAssocID="{D7FB04B3-0C9D-43AC-B419-8FCFE91F8509}" presName="imgShp" presStyleLbl="fgImgPlace1" presStyleIdx="2" presStyleCnt="3" custLinFactNeighborX="-25732" custLinFactNeighborY="-1887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>
          <a:solidFill>
            <a:schemeClr val="accent3">
              <a:lumMod val="50000"/>
            </a:schemeClr>
          </a:solidFill>
        </a:ln>
      </dgm:spPr>
    </dgm:pt>
    <dgm:pt modelId="{C83D9E84-D05A-4725-BCC9-396A7F9175C3}" type="pres">
      <dgm:prSet presAssocID="{D7FB04B3-0C9D-43AC-B419-8FCFE91F8509}" presName="txShp" presStyleLbl="node1" presStyleIdx="2" presStyleCnt="3" custScaleX="132214" custScaleY="74822" custLinFactNeighborX="10739" custLinFactNeighborY="-36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EA656B-F46E-46BB-ABC7-2FA26C35D10F}" srcId="{1D997BA4-B353-48A8-931E-8FEA1E4EF0CA}" destId="{789AAA7A-DFAC-4DD0-B447-127E2BD76672}" srcOrd="0" destOrd="0" parTransId="{570988A6-1042-473E-A583-A8853A120004}" sibTransId="{89152DA6-6DBF-4063-ACE1-C225103F0AC4}"/>
    <dgm:cxn modelId="{BB83E599-9E1F-41BE-90F7-65BC1797F964}" srcId="{1D997BA4-B353-48A8-931E-8FEA1E4EF0CA}" destId="{D7FB04B3-0C9D-43AC-B419-8FCFE91F8509}" srcOrd="2" destOrd="0" parTransId="{60D4C6FD-AA50-4A19-8412-418F61D2E048}" sibTransId="{DC8FA7D2-0CE9-4A8A-B813-3C8EF94A4E23}"/>
    <dgm:cxn modelId="{C901FFC9-D373-4004-84AA-5D8A091E94E4}" type="presOf" srcId="{53D7F407-31AD-47CF-BABF-3291FB69F40D}" destId="{9A351085-1F30-4F77-8F44-43F30BE4FB9C}" srcOrd="0" destOrd="0" presId="urn:microsoft.com/office/officeart/2005/8/layout/vList3"/>
    <dgm:cxn modelId="{2AF1DA84-EC3B-4922-BA52-356680837AE4}" srcId="{1D997BA4-B353-48A8-931E-8FEA1E4EF0CA}" destId="{53D7F407-31AD-47CF-BABF-3291FB69F40D}" srcOrd="1" destOrd="0" parTransId="{E6983D5E-45D2-4E7C-BDFC-A2BC046ED932}" sibTransId="{B261E87F-D4A2-4621-A09B-51964293DE4F}"/>
    <dgm:cxn modelId="{74A10B78-BFFD-4325-9A76-9C0F09DDB36D}" type="presOf" srcId="{D7FB04B3-0C9D-43AC-B419-8FCFE91F8509}" destId="{C83D9E84-D05A-4725-BCC9-396A7F9175C3}" srcOrd="0" destOrd="0" presId="urn:microsoft.com/office/officeart/2005/8/layout/vList3"/>
    <dgm:cxn modelId="{03433517-1A74-48DE-A6D6-9D3A3F6EB293}" type="presOf" srcId="{1D997BA4-B353-48A8-931E-8FEA1E4EF0CA}" destId="{0537679A-0FA8-4375-93A0-70C44AD876D2}" srcOrd="0" destOrd="0" presId="urn:microsoft.com/office/officeart/2005/8/layout/vList3"/>
    <dgm:cxn modelId="{6BB43DF8-EC39-47D7-B7C4-FA65243F3ECA}" type="presOf" srcId="{789AAA7A-DFAC-4DD0-B447-127E2BD76672}" destId="{08211886-9C4B-498D-9862-2577F32C72C5}" srcOrd="0" destOrd="0" presId="urn:microsoft.com/office/officeart/2005/8/layout/vList3"/>
    <dgm:cxn modelId="{53E1D95E-E3E3-442E-8364-4AC9B313A1CB}" type="presParOf" srcId="{0537679A-0FA8-4375-93A0-70C44AD876D2}" destId="{315AD398-96A7-49F2-AE4A-F6879BEDEF25}" srcOrd="0" destOrd="0" presId="urn:microsoft.com/office/officeart/2005/8/layout/vList3"/>
    <dgm:cxn modelId="{D3902F83-274C-471B-83A1-B4943E1B80FA}" type="presParOf" srcId="{315AD398-96A7-49F2-AE4A-F6879BEDEF25}" destId="{9357B482-7A86-4DE3-868A-D799FFF863FE}" srcOrd="0" destOrd="0" presId="urn:microsoft.com/office/officeart/2005/8/layout/vList3"/>
    <dgm:cxn modelId="{A8CDC03E-A7EC-49FD-B60E-646545175AEF}" type="presParOf" srcId="{315AD398-96A7-49F2-AE4A-F6879BEDEF25}" destId="{08211886-9C4B-498D-9862-2577F32C72C5}" srcOrd="1" destOrd="0" presId="urn:microsoft.com/office/officeart/2005/8/layout/vList3"/>
    <dgm:cxn modelId="{58EEA0D6-9687-4A44-8D60-A7888343F8E9}" type="presParOf" srcId="{0537679A-0FA8-4375-93A0-70C44AD876D2}" destId="{0E009C76-0DDA-4715-9C6B-A62F1AB77738}" srcOrd="1" destOrd="0" presId="urn:microsoft.com/office/officeart/2005/8/layout/vList3"/>
    <dgm:cxn modelId="{4A8CB303-5063-4535-BF9A-2E2FD304E7A1}" type="presParOf" srcId="{0537679A-0FA8-4375-93A0-70C44AD876D2}" destId="{71FDE4F3-59CD-4272-81F4-DBA3171D50E7}" srcOrd="2" destOrd="0" presId="urn:microsoft.com/office/officeart/2005/8/layout/vList3"/>
    <dgm:cxn modelId="{11E6856A-82DE-4869-AB72-D32C7A8ED865}" type="presParOf" srcId="{71FDE4F3-59CD-4272-81F4-DBA3171D50E7}" destId="{E566C632-B5A5-4419-AB7B-7B067369D2AB}" srcOrd="0" destOrd="0" presId="urn:microsoft.com/office/officeart/2005/8/layout/vList3"/>
    <dgm:cxn modelId="{2D31A59C-0F79-4699-B34B-E3B4FBD0366A}" type="presParOf" srcId="{71FDE4F3-59CD-4272-81F4-DBA3171D50E7}" destId="{9A351085-1F30-4F77-8F44-43F30BE4FB9C}" srcOrd="1" destOrd="0" presId="urn:microsoft.com/office/officeart/2005/8/layout/vList3"/>
    <dgm:cxn modelId="{1FAC0C49-EC56-47D9-9485-C22D0DB295E1}" type="presParOf" srcId="{0537679A-0FA8-4375-93A0-70C44AD876D2}" destId="{30539921-F996-4E04-8B22-DCB1577202FF}" srcOrd="3" destOrd="0" presId="urn:microsoft.com/office/officeart/2005/8/layout/vList3"/>
    <dgm:cxn modelId="{14023587-FFCF-4989-8805-A5B120CFA139}" type="presParOf" srcId="{0537679A-0FA8-4375-93A0-70C44AD876D2}" destId="{6A57B1E3-FE41-4074-A295-44A846EE2C88}" srcOrd="4" destOrd="0" presId="urn:microsoft.com/office/officeart/2005/8/layout/vList3"/>
    <dgm:cxn modelId="{6EA860F9-C861-479A-8D33-60D84233F50A}" type="presParOf" srcId="{6A57B1E3-FE41-4074-A295-44A846EE2C88}" destId="{9EC145A3-AB6C-4ECB-8768-F68A5CA487A3}" srcOrd="0" destOrd="0" presId="urn:microsoft.com/office/officeart/2005/8/layout/vList3"/>
    <dgm:cxn modelId="{8766B9F6-F4A3-40C6-92C9-9ECD4280AB4F}" type="presParOf" srcId="{6A57B1E3-FE41-4074-A295-44A846EE2C88}" destId="{C83D9E84-D05A-4725-BCC9-396A7F9175C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211886-9C4B-498D-9862-2577F32C72C5}">
      <dsp:nvSpPr>
        <dsp:cNvPr id="0" name=""/>
        <dsp:cNvSpPr/>
      </dsp:nvSpPr>
      <dsp:spPr>
        <a:xfrm rot="10800000">
          <a:off x="355434" y="620020"/>
          <a:ext cx="2587790" cy="655337"/>
        </a:xfrm>
        <a:prstGeom prst="homePlat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6386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Пензенская область – 106,1%</a:t>
          </a:r>
        </a:p>
      </dsp:txBody>
      <dsp:txXfrm rot="10800000">
        <a:off x="519268" y="620020"/>
        <a:ext cx="2423956" cy="655337"/>
      </dsp:txXfrm>
    </dsp:sp>
    <dsp:sp modelId="{9357B482-7A86-4DE3-868A-D799FFF863FE}">
      <dsp:nvSpPr>
        <dsp:cNvPr id="0" name=""/>
        <dsp:cNvSpPr/>
      </dsp:nvSpPr>
      <dsp:spPr>
        <a:xfrm>
          <a:off x="0" y="512316"/>
          <a:ext cx="876213" cy="87621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351085-1F30-4F77-8F44-43F30BE4FB9C}">
      <dsp:nvSpPr>
        <dsp:cNvPr id="0" name=""/>
        <dsp:cNvSpPr/>
      </dsp:nvSpPr>
      <dsp:spPr>
        <a:xfrm rot="10800000">
          <a:off x="344678" y="1477331"/>
          <a:ext cx="2587751" cy="655600"/>
        </a:xfrm>
        <a:prstGeom prst="homePlat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6386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Россия -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</a:t>
          </a: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,5%</a:t>
          </a:r>
        </a:p>
      </dsp:txBody>
      <dsp:txXfrm rot="10800000">
        <a:off x="508578" y="1477331"/>
        <a:ext cx="2423851" cy="655600"/>
      </dsp:txXfrm>
    </dsp:sp>
    <dsp:sp modelId="{E566C632-B5A5-4419-AB7B-7B067369D2AB}">
      <dsp:nvSpPr>
        <dsp:cNvPr id="0" name=""/>
        <dsp:cNvSpPr/>
      </dsp:nvSpPr>
      <dsp:spPr>
        <a:xfrm>
          <a:off x="0" y="1375997"/>
          <a:ext cx="876213" cy="87621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3D9E84-D05A-4725-BCC9-396A7F9175C3}">
      <dsp:nvSpPr>
        <dsp:cNvPr id="0" name=""/>
        <dsp:cNvSpPr/>
      </dsp:nvSpPr>
      <dsp:spPr>
        <a:xfrm rot="10800000">
          <a:off x="355473" y="2354006"/>
          <a:ext cx="2587751" cy="655600"/>
        </a:xfrm>
        <a:prstGeom prst="homePlate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6386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ПФО - 101,7%</a:t>
          </a:r>
          <a:r>
            <a:rPr lang="ru-RU" sz="2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10800000">
        <a:off x="519373" y="2354006"/>
        <a:ext cx="2423851" cy="655600"/>
      </dsp:txXfrm>
    </dsp:sp>
    <dsp:sp modelId="{9EC145A3-AB6C-4ECB-8768-F68A5CA487A3}">
      <dsp:nvSpPr>
        <dsp:cNvPr id="0" name=""/>
        <dsp:cNvSpPr/>
      </dsp:nvSpPr>
      <dsp:spPr>
        <a:xfrm>
          <a:off x="0" y="2259516"/>
          <a:ext cx="876213" cy="87621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" r="-1000"/>
          </a:stretch>
        </a:blip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2C37-A17E-49F7-A855-D287B3A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Карпушова Ольга Александровна</dc:creator>
  <cp:lastModifiedBy>Хохлова Татьяна Рамазановна</cp:lastModifiedBy>
  <cp:revision>3</cp:revision>
  <cp:lastPrinted>2020-04-23T07:32:00Z</cp:lastPrinted>
  <dcterms:created xsi:type="dcterms:W3CDTF">2020-04-23T07:34:00Z</dcterms:created>
  <dcterms:modified xsi:type="dcterms:W3CDTF">2020-04-23T10:00:00Z</dcterms:modified>
</cp:coreProperties>
</file>